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352A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</w:t>
      </w:r>
      <w:r>
        <w:rPr>
          <w:rFonts w:ascii="Calibri" w:eastAsia="Arial" w:hAnsi="Calibri" w:cs="Calibri"/>
          <w:b/>
          <w:bCs/>
          <w:sz w:val="24"/>
          <w:szCs w:val="24"/>
        </w:rPr>
        <w:t>V</w:t>
      </w:r>
    </w:p>
    <w:p w14:paraId="6F0D4CC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4E433672" w14:textId="24CA529A" w:rsidR="00CA32B4" w:rsidRPr="00A85D8E" w:rsidRDefault="00CA32B4" w:rsidP="00A315D2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038C85E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40FA14F6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5502E89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6BA311F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69F6559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25A57632" w14:textId="2D2672A0" w:rsidR="00CA32B4" w:rsidRPr="00A85D8E" w:rsidRDefault="00CA32B4" w:rsidP="00A315D2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CA32B4" w:rsidRPr="00A85D8E" w14:paraId="33EAFFAE" w14:textId="77777777" w:rsidTr="004B34FD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1D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CA32B4" w:rsidRPr="00A85D8E" w14:paraId="4BE8880E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7FD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305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7B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CA32B4" w:rsidRPr="00A85D8E" w14:paraId="5DD27045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6C9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693F" w14:textId="77777777" w:rsidR="00CA32B4" w:rsidRPr="00A85D8E" w:rsidRDefault="00CA32B4" w:rsidP="004B34FD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882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811A1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59D45E82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DC6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F97DB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99BD" w14:textId="77777777" w:rsidR="00CA32B4" w:rsidRPr="00A85D8E" w:rsidRDefault="00CA32B4" w:rsidP="004B34FD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 cultura e meio ambiente,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D3C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DF7DB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0E5C79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A25DE7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1B52E933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94E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96FC0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6E81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Contribuição a populações em situação de vulnerabilidade social, tais como idosos, crianças, pessoas negras, etc)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0E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BF8DC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53E8A7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195C346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791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342EC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423E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>de profissionais da comunidade,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215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3772A24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3C898A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EE02C3C" w14:textId="77777777" w:rsidTr="004B34FD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1D7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2B3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40 PONTOS</w:t>
            </w:r>
          </w:p>
        </w:tc>
      </w:tr>
    </w:tbl>
    <w:p w14:paraId="490DBD75" w14:textId="77777777" w:rsidR="00CA32B4" w:rsidRPr="00A85D8E" w:rsidRDefault="00CA32B4" w:rsidP="00CA32B4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38ABA68D" w14:textId="719DC778" w:rsidR="00CA32B4" w:rsidRPr="00A315D2" w:rsidRDefault="00CA32B4" w:rsidP="00CA32B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C213A9A" w14:textId="77777777" w:rsidR="00CA32B4" w:rsidRPr="00A85D8E" w:rsidRDefault="00CA32B4" w:rsidP="00CA32B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CA32B4" w:rsidRPr="00A85D8E" w14:paraId="3EC1E58A" w14:textId="77777777" w:rsidTr="004B34F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F57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CA32B4" w:rsidRPr="00A85D8E" w14:paraId="711B4CFF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B1C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068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E7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:rsidRPr="00A85D8E" w14:paraId="718754B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BD8F" w14:textId="00963F77" w:rsidR="00CA32B4" w:rsidRPr="00A85D8E" w:rsidRDefault="00A315D2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F89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399A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B4C21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04E8A1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4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98E0" w14:textId="01E5C965" w:rsidR="00CA32B4" w:rsidRPr="00A85D8E" w:rsidRDefault="00A315D2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FF0000"/>
                <w:sz w:val="24"/>
                <w:szCs w:val="24"/>
              </w:rPr>
              <w:t>5</w:t>
            </w:r>
            <w:r w:rsidR="00CA32B4"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PONTOS</w:t>
            </w:r>
          </w:p>
        </w:tc>
      </w:tr>
    </w:tbl>
    <w:p w14:paraId="6B79CA4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00CA32B4" w:rsidRPr="00A85D8E" w14:paraId="6C379E12" w14:textId="77777777" w:rsidTr="004B34FD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B91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CA32B4" w:rsidRPr="00A85D8E" w14:paraId="46CD7771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012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8B6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F47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14:paraId="0477A16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F295" w14:textId="5FF85B4A" w:rsidR="00CA32B4" w:rsidRDefault="00A315D2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115F" w14:textId="77777777" w:rsidR="00CA32B4" w:rsidRDefault="00CA32B4" w:rsidP="004B3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6225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563105D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C2D692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5358" w14:textId="1C73A94B" w:rsidR="00CA32B4" w:rsidRPr="00A85D8E" w:rsidRDefault="00A315D2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502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D0E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A227892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8464A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3F98EDC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3EE8" w14:textId="2D43AA8A" w:rsidR="00CA32B4" w:rsidRPr="00A85D8E" w:rsidRDefault="00A315D2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FF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296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770030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F30D64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C173E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509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3A4" w14:textId="1589BC92" w:rsidR="00CA32B4" w:rsidRPr="00A85D8E" w:rsidRDefault="00A315D2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FF0000"/>
                <w:sz w:val="24"/>
                <w:szCs w:val="24"/>
              </w:rPr>
              <w:t>1</w:t>
            </w:r>
            <w:r w:rsidR="00CA32B4"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5 PONTOS</w:t>
            </w:r>
          </w:p>
        </w:tc>
      </w:tr>
    </w:tbl>
    <w:p w14:paraId="36805FD7" w14:textId="77777777" w:rsidR="00CA32B4" w:rsidRPr="00AE58B8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75E98C66" w14:textId="5FB9D32F" w:rsidR="00CA32B4" w:rsidRPr="00A85D8E" w:rsidRDefault="00CA32B4" w:rsidP="00CA32B4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 pontuação final de cada candidatura </w:t>
      </w:r>
      <w:r w:rsidR="00A315D2"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será </w:t>
      </w:r>
      <w:r w:rsidR="00A315D2" w:rsidRPr="00A315D2">
        <w:rPr>
          <w:rFonts w:ascii="Calibri" w:eastAsia="Arial" w:hAnsi="Calibri" w:cs="Calibri"/>
          <w:color w:val="000000" w:themeColor="text1"/>
          <w:sz w:val="24"/>
          <w:szCs w:val="24"/>
        </w:rPr>
        <w:t>por consenso dos membros da comissão.</w:t>
      </w:r>
      <w:r w:rsidR="00A315D2"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</w:p>
    <w:p w14:paraId="1BBC2855" w14:textId="77777777" w:rsidR="00CA32B4" w:rsidRPr="00A85D8E" w:rsidRDefault="00CA32B4" w:rsidP="00CA32B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1C640159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43947D36" w14:textId="76E7A4F0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serão utilizados para fins de classificação a maior nota nos critérios de acordo com a ordem abaixo definida: A, B, C, D, E,respectivamente. </w:t>
      </w:r>
    </w:p>
    <w:p w14:paraId="32945E34" w14:textId="3D83F862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Caso nenhum dos critérios acima elencados seja capaz de promover o desempate serão adotados critérios de desempate na ordem a seguir:</w:t>
      </w:r>
      <w:r w:rsidRPr="00A85D8E">
        <w:rPr>
          <w:rFonts w:ascii="Calibri" w:hAnsi="Calibri" w:cs="Calibri"/>
          <w:sz w:val="24"/>
          <w:szCs w:val="24"/>
        </w:rPr>
        <w:br/>
      </w:r>
      <w:r w:rsidRPr="00A85D8E">
        <w:rPr>
          <w:rFonts w:ascii="Calibri" w:eastAsia="Arial" w:hAnsi="Calibri" w:cs="Calibri"/>
          <w:color w:val="FF0000"/>
          <w:sz w:val="24"/>
          <w:szCs w:val="24"/>
        </w:rPr>
        <w:t xml:space="preserve">AGENTE CULTURAL COM MAIOR IDADE, </w:t>
      </w:r>
      <w:r w:rsidR="00A315D2">
        <w:rPr>
          <w:rFonts w:ascii="Calibri" w:eastAsia="Arial" w:hAnsi="Calibri" w:cs="Calibri"/>
          <w:color w:val="FF0000"/>
          <w:sz w:val="24"/>
          <w:szCs w:val="24"/>
        </w:rPr>
        <w:t xml:space="preserve">e posteriormente por </w:t>
      </w:r>
      <w:r w:rsidRPr="00A85D8E">
        <w:rPr>
          <w:rFonts w:ascii="Calibri" w:eastAsia="Arial" w:hAnsi="Calibri" w:cs="Calibri"/>
          <w:color w:val="FF0000"/>
          <w:sz w:val="24"/>
          <w:szCs w:val="24"/>
        </w:rPr>
        <w:t>SORTEIO</w:t>
      </w:r>
      <w:r w:rsidR="00A315D2">
        <w:rPr>
          <w:rFonts w:ascii="Calibri" w:eastAsia="Arial" w:hAnsi="Calibri" w:cs="Calibri"/>
          <w:color w:val="FF0000"/>
          <w:sz w:val="24"/>
          <w:szCs w:val="24"/>
        </w:rPr>
        <w:t>.</w:t>
      </w:r>
      <w:bookmarkStart w:id="0" w:name="_GoBack"/>
      <w:bookmarkEnd w:id="0"/>
    </w:p>
    <w:p w14:paraId="00EEC5B7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 considerados aptos os agentes culturais que receberem nota final igual ou superior a 30 pontos.</w:t>
      </w:r>
    </w:p>
    <w:p w14:paraId="6323A245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>
        <w:rPr>
          <w:rFonts w:ascii="Calibri" w:hAnsi="Calibri" w:cs="Calibri"/>
          <w:sz w:val="24"/>
          <w:szCs w:val="24"/>
        </w:rPr>
        <w:br/>
      </w:r>
    </w:p>
    <w:p w14:paraId="69151206" w14:textId="77777777" w:rsidR="00CA32B4" w:rsidRPr="00A85D8E" w:rsidRDefault="00CA32B4" w:rsidP="00CA32B4">
      <w:pPr>
        <w:rPr>
          <w:rFonts w:ascii="Calibri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FFC10" w14:textId="77777777" w:rsidR="00DF4135" w:rsidRDefault="00DF4135" w:rsidP="008D205C">
      <w:pPr>
        <w:spacing w:after="0" w:line="240" w:lineRule="auto"/>
      </w:pPr>
      <w:r>
        <w:separator/>
      </w:r>
    </w:p>
  </w:endnote>
  <w:endnote w:type="continuationSeparator" w:id="0">
    <w:p w14:paraId="3B90FCD8" w14:textId="77777777" w:rsidR="00DF4135" w:rsidRDefault="00DF413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33733ABD" w:rsidR="008D205C" w:rsidRDefault="004700E4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A13069" wp14:editId="23F7EB74">
          <wp:simplePos x="0" y="0"/>
          <wp:positionH relativeFrom="column">
            <wp:posOffset>834390</wp:posOffset>
          </wp:positionH>
          <wp:positionV relativeFrom="paragraph">
            <wp:posOffset>-118110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86DA6" w14:textId="77777777" w:rsidR="00DF4135" w:rsidRDefault="00DF4135" w:rsidP="008D205C">
      <w:pPr>
        <w:spacing w:after="0" w:line="240" w:lineRule="auto"/>
      </w:pPr>
      <w:r>
        <w:separator/>
      </w:r>
    </w:p>
  </w:footnote>
  <w:footnote w:type="continuationSeparator" w:id="0">
    <w:p w14:paraId="06283457" w14:textId="77777777" w:rsidR="00DF4135" w:rsidRDefault="00DF413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4700E4"/>
    <w:rsid w:val="008D205C"/>
    <w:rsid w:val="00A315D2"/>
    <w:rsid w:val="00A6295A"/>
    <w:rsid w:val="00B83FAF"/>
    <w:rsid w:val="00C1150E"/>
    <w:rsid w:val="00CA32B4"/>
    <w:rsid w:val="00DF413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A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32B4"/>
  </w:style>
  <w:style w:type="character" w:customStyle="1" w:styleId="eop">
    <w:name w:val="eop"/>
    <w:basedOn w:val="Fontepargpadro"/>
    <w:rsid w:val="00CA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4</cp:revision>
  <dcterms:created xsi:type="dcterms:W3CDTF">2025-11-25T18:00:00Z</dcterms:created>
  <dcterms:modified xsi:type="dcterms:W3CDTF">2026-04-22T00:17:00Z</dcterms:modified>
</cp:coreProperties>
</file>